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DDBB" w14:textId="77777777" w:rsidR="006460A9" w:rsidRDefault="006460A9" w:rsidP="006460A9">
      <w:pPr>
        <w:spacing w:before="161" w:after="161" w:line="240" w:lineRule="auto"/>
        <w:outlineLvl w:val="0"/>
        <w:rPr>
          <w:rFonts w:eastAsia="Times New Roman" w:cstheme="minorHAnsi"/>
          <w:b/>
          <w:sz w:val="32"/>
          <w:szCs w:val="32"/>
          <w:lang w:eastAsia="en-GB"/>
        </w:rPr>
      </w:pPr>
      <w:r w:rsidRPr="006460A9">
        <w:rPr>
          <w:rFonts w:eastAsia="Times New Roman" w:cstheme="minorHAnsi"/>
          <w:b/>
          <w:bCs/>
          <w:color w:val="1D1D1B"/>
          <w:kern w:val="36"/>
          <w:sz w:val="32"/>
          <w:szCs w:val="32"/>
          <w:lang w:eastAsia="en-GB"/>
        </w:rPr>
        <w:t>Student Protection Plan</w:t>
      </w:r>
      <w:r>
        <w:rPr>
          <w:rFonts w:eastAsia="Times New Roman" w:cstheme="minorHAnsi"/>
          <w:b/>
          <w:bCs/>
          <w:color w:val="1D1D1B"/>
          <w:kern w:val="36"/>
          <w:sz w:val="32"/>
          <w:szCs w:val="32"/>
          <w:lang w:eastAsia="en-GB"/>
        </w:rPr>
        <w:t xml:space="preserve"> for students on Staffordshire University awards </w:t>
      </w:r>
      <w:r w:rsidR="00FC388B">
        <w:rPr>
          <w:rFonts w:eastAsia="Times New Roman" w:cstheme="minorHAnsi"/>
          <w:b/>
          <w:bCs/>
          <w:color w:val="1D1D1B"/>
          <w:kern w:val="36"/>
          <w:sz w:val="32"/>
          <w:szCs w:val="32"/>
          <w:lang w:eastAsia="en-GB"/>
        </w:rPr>
        <w:t xml:space="preserve">studying </w:t>
      </w:r>
      <w:r>
        <w:rPr>
          <w:rFonts w:eastAsia="Times New Roman" w:cstheme="minorHAnsi"/>
          <w:b/>
          <w:bCs/>
          <w:color w:val="1D1D1B"/>
          <w:kern w:val="36"/>
          <w:sz w:val="32"/>
          <w:szCs w:val="32"/>
          <w:lang w:eastAsia="en-GB"/>
        </w:rPr>
        <w:t xml:space="preserve">at </w:t>
      </w:r>
      <w:r w:rsidRPr="006460A9">
        <w:rPr>
          <w:rFonts w:eastAsia="Times New Roman" w:cstheme="minorHAnsi"/>
          <w:b/>
          <w:sz w:val="32"/>
          <w:szCs w:val="32"/>
          <w:lang w:eastAsia="en-GB"/>
        </w:rPr>
        <w:t xml:space="preserve">Ashton Sixth Form </w:t>
      </w:r>
      <w:r w:rsidR="001A28E6">
        <w:rPr>
          <w:rFonts w:eastAsia="Times New Roman" w:cstheme="minorHAnsi"/>
          <w:b/>
          <w:sz w:val="32"/>
          <w:szCs w:val="32"/>
          <w:lang w:eastAsia="en-GB"/>
        </w:rPr>
        <w:t>College</w:t>
      </w:r>
      <w:r w:rsidRPr="006460A9">
        <w:rPr>
          <w:rFonts w:eastAsia="Times New Roman" w:cstheme="minorHAnsi"/>
          <w:b/>
          <w:sz w:val="32"/>
          <w:szCs w:val="32"/>
          <w:lang w:eastAsia="en-GB"/>
        </w:rPr>
        <w:t xml:space="preserve"> (Stamford Park Trust)</w:t>
      </w:r>
    </w:p>
    <w:p w14:paraId="3008453F" w14:textId="77777777" w:rsidR="000F2135" w:rsidRDefault="000F2135" w:rsidP="006460A9">
      <w:pPr>
        <w:spacing w:before="161" w:after="161" w:line="240" w:lineRule="auto"/>
        <w:outlineLvl w:val="0"/>
        <w:rPr>
          <w:rFonts w:eastAsia="Times New Roman" w:cstheme="minorHAnsi"/>
          <w:b/>
          <w:sz w:val="32"/>
          <w:szCs w:val="32"/>
          <w:lang w:eastAsia="en-GB"/>
        </w:rPr>
      </w:pPr>
    </w:p>
    <w:p w14:paraId="48555475" w14:textId="77777777" w:rsidR="000F2135" w:rsidRPr="000F2135" w:rsidRDefault="000F2135" w:rsidP="000F2135">
      <w:pPr>
        <w:spacing w:before="100" w:beforeAutospacing="1" w:after="100" w:afterAutospacing="1" w:line="240" w:lineRule="auto"/>
        <w:rPr>
          <w:rFonts w:eastAsia="Times New Roman" w:cstheme="minorHAnsi"/>
          <w:b/>
          <w:lang w:eastAsia="en-GB"/>
        </w:rPr>
      </w:pPr>
      <w:r w:rsidRPr="000F2135">
        <w:t xml:space="preserve">Provider’s name: Ashton Sixth Form </w:t>
      </w:r>
      <w:r w:rsidR="001A28E6">
        <w:t>College</w:t>
      </w:r>
      <w:r w:rsidRPr="000F2135">
        <w:t xml:space="preserve"> (Stamford Park Trust)</w:t>
      </w:r>
    </w:p>
    <w:p w14:paraId="0C95ECCA" w14:textId="55E07F3A" w:rsidR="000F2135" w:rsidRPr="000F2135" w:rsidRDefault="000F2135" w:rsidP="000F2135">
      <w:pPr>
        <w:spacing w:before="100" w:beforeAutospacing="1" w:after="100" w:afterAutospacing="1" w:line="240" w:lineRule="auto"/>
      </w:pPr>
      <w:r w:rsidRPr="000F2135">
        <w:t xml:space="preserve">UKPRN: </w:t>
      </w:r>
      <w:r w:rsidR="003C56D4" w:rsidRPr="003C56D4">
        <w:t>10082366</w:t>
      </w:r>
    </w:p>
    <w:p w14:paraId="6EA9C484" w14:textId="03DCFBC0" w:rsidR="000F2135" w:rsidRPr="000F2135" w:rsidRDefault="000F2135" w:rsidP="000F2135">
      <w:pPr>
        <w:spacing w:before="100" w:beforeAutospacing="1" w:after="100" w:afterAutospacing="1" w:line="240" w:lineRule="auto"/>
      </w:pPr>
      <w:r w:rsidRPr="000F2135">
        <w:t xml:space="preserve">Legal address: </w:t>
      </w:r>
      <w:r w:rsidR="00B05A2B">
        <w:t xml:space="preserve">Darnton Road, Ashton-Under-Lyne, Lancashire, </w:t>
      </w:r>
      <w:r w:rsidR="008D6245">
        <w:t>OL6 9RL</w:t>
      </w:r>
    </w:p>
    <w:p w14:paraId="01E4F292" w14:textId="77777777" w:rsidR="000F2135" w:rsidRDefault="000F2135" w:rsidP="000F2135">
      <w:pPr>
        <w:spacing w:before="100" w:beforeAutospacing="1" w:after="100" w:afterAutospacing="1" w:line="240" w:lineRule="auto"/>
      </w:pPr>
      <w:r w:rsidRPr="000F2135">
        <w:t>Contact point for enquiries about this student protection plan: Jo Fletcher-Saxon, Assistant Principal</w:t>
      </w:r>
    </w:p>
    <w:p w14:paraId="473A6CD5" w14:textId="77777777" w:rsidR="0009103D" w:rsidRDefault="0009103D" w:rsidP="000F2135">
      <w:pPr>
        <w:spacing w:before="100" w:beforeAutospacing="1" w:after="100" w:afterAutospacing="1" w:line="240" w:lineRule="auto"/>
      </w:pPr>
    </w:p>
    <w:p w14:paraId="276DFE26" w14:textId="1D62DBE9" w:rsidR="0009103D" w:rsidRDefault="0009103D" w:rsidP="0009103D">
      <w:pPr>
        <w:spacing w:before="100" w:beforeAutospacing="1" w:after="100" w:afterAutospacing="1" w:line="240" w:lineRule="auto"/>
      </w:pPr>
      <w:r w:rsidRPr="00036321">
        <w:t xml:space="preserve">Ashton Sixth Form </w:t>
      </w:r>
      <w:r w:rsidR="001A28E6">
        <w:t>College</w:t>
      </w:r>
      <w:r w:rsidRPr="00036321">
        <w:t xml:space="preserve"> (Stamford Park Trust)</w:t>
      </w:r>
      <w:r>
        <w:t xml:space="preserve"> is an academic and vocational </w:t>
      </w:r>
      <w:r w:rsidR="001A28E6">
        <w:t>college</w:t>
      </w:r>
      <w:r>
        <w:t xml:space="preserve"> in Tameside. The </w:t>
      </w:r>
      <w:r w:rsidR="001A28E6">
        <w:t>College</w:t>
      </w:r>
      <w:r>
        <w:t xml:space="preserve"> serves approximately 2500 16-19 year olds each year and approximately </w:t>
      </w:r>
      <w:r w:rsidR="00450A49">
        <w:t>3</w:t>
      </w:r>
      <w:r>
        <w:t xml:space="preserve">00 adult and higher education students. </w:t>
      </w:r>
    </w:p>
    <w:p w14:paraId="44F61CA9" w14:textId="2742E3C8" w:rsidR="0009103D" w:rsidRDefault="0009103D" w:rsidP="0009103D">
      <w:pPr>
        <w:spacing w:before="100" w:beforeAutospacing="1" w:after="100" w:afterAutospacing="1" w:line="240" w:lineRule="auto"/>
      </w:pPr>
      <w:r>
        <w:t xml:space="preserve">The </w:t>
      </w:r>
      <w:r w:rsidR="001A28E6">
        <w:t>College</w:t>
      </w:r>
      <w:r>
        <w:t xml:space="preserve"> is proud of its small but unique offer to adult learners in the borough.  </w:t>
      </w:r>
      <w:r w:rsidRPr="006825EB">
        <w:rPr>
          <w:b/>
        </w:rPr>
        <w:t xml:space="preserve">The </w:t>
      </w:r>
      <w:r w:rsidR="001A28E6">
        <w:rPr>
          <w:b/>
        </w:rPr>
        <w:t>College</w:t>
      </w:r>
      <w:r w:rsidRPr="006825EB">
        <w:rPr>
          <w:b/>
        </w:rPr>
        <w:t xml:space="preserve"> offers awards with University </w:t>
      </w:r>
      <w:r w:rsidR="00450A49">
        <w:rPr>
          <w:b/>
        </w:rPr>
        <w:t xml:space="preserve">of </w:t>
      </w:r>
      <w:r w:rsidR="00450A49" w:rsidRPr="006825EB">
        <w:rPr>
          <w:b/>
        </w:rPr>
        <w:t xml:space="preserve">Staffordshire </w:t>
      </w:r>
      <w:r w:rsidRPr="006825EB">
        <w:rPr>
          <w:b/>
        </w:rPr>
        <w:t>and this protection plan pertains to those students enrolled on one of th</w:t>
      </w:r>
      <w:r w:rsidR="00987FB3">
        <w:rPr>
          <w:b/>
        </w:rPr>
        <w:t>o</w:t>
      </w:r>
      <w:r w:rsidRPr="006825EB">
        <w:rPr>
          <w:b/>
        </w:rPr>
        <w:t>se awards</w:t>
      </w:r>
      <w:r w:rsidR="00987FB3">
        <w:rPr>
          <w:b/>
        </w:rPr>
        <w:t>.</w:t>
      </w:r>
      <w:r w:rsidR="00A22217">
        <w:rPr>
          <w:b/>
        </w:rPr>
        <w:t xml:space="preserve"> </w:t>
      </w:r>
      <w:r w:rsidR="00450A49" w:rsidRPr="00450A49">
        <w:rPr>
          <w:bCs/>
        </w:rPr>
        <w:t>The</w:t>
      </w:r>
      <w:r w:rsidR="00450A49">
        <w:rPr>
          <w:b/>
        </w:rPr>
        <w:t xml:space="preserve"> </w:t>
      </w:r>
      <w:r>
        <w:t>University</w:t>
      </w:r>
      <w:r w:rsidR="00450A49">
        <w:t xml:space="preserve"> of Staffordshire</w:t>
      </w:r>
      <w:r>
        <w:t xml:space="preserve"> has oversight of the quality of the awards the </w:t>
      </w:r>
      <w:r w:rsidR="001A28E6">
        <w:t>College</w:t>
      </w:r>
      <w:r>
        <w:t xml:space="preserve"> offers and ensures compliance with UKVI. The </w:t>
      </w:r>
      <w:r w:rsidR="001A28E6">
        <w:t>College operates a full q</w:t>
      </w:r>
      <w:r>
        <w:t>ual</w:t>
      </w:r>
      <w:r w:rsidR="001A28E6">
        <w:t>ity assurance</w:t>
      </w:r>
      <w:r>
        <w:t xml:space="preserve"> cycle which comple</w:t>
      </w:r>
      <w:r w:rsidR="001A28E6">
        <w:t>ments the quality assurance</w:t>
      </w:r>
      <w:r>
        <w:t xml:space="preserve"> arrangements operated by the University. Together, these ensure and assure the offer of the named higher education programmes at the </w:t>
      </w:r>
      <w:r w:rsidR="001A28E6">
        <w:t>College</w:t>
      </w:r>
      <w:r>
        <w:t xml:space="preserve">. </w:t>
      </w:r>
    </w:p>
    <w:p w14:paraId="30B64C92" w14:textId="77777777" w:rsidR="0009103D" w:rsidRPr="003A7F78" w:rsidRDefault="0009103D" w:rsidP="0009103D">
      <w:pPr>
        <w:spacing w:before="100" w:beforeAutospacing="1" w:after="100" w:afterAutospacing="1" w:line="240" w:lineRule="auto"/>
      </w:pPr>
      <w:r>
        <w:t xml:space="preserve">The </w:t>
      </w:r>
      <w:r w:rsidR="001A28E6">
        <w:t>College</w:t>
      </w:r>
      <w:r>
        <w:t xml:space="preserve"> quality assurance cycle is articulated within the ‘</w:t>
      </w:r>
      <w:r w:rsidRPr="003A7F78">
        <w:t>Quality Assurance and Quality Improvement Policy’.</w:t>
      </w:r>
      <w:r>
        <w:t xml:space="preserve"> This outlines the systems and processes used to lead, ensure and assure the quality of student experience at the </w:t>
      </w:r>
      <w:r w:rsidR="001A28E6">
        <w:t>College</w:t>
      </w:r>
      <w:r>
        <w:t xml:space="preserve"> including the reporting structures. </w:t>
      </w:r>
    </w:p>
    <w:p w14:paraId="5CA45A53" w14:textId="77777777" w:rsidR="0009103D" w:rsidRDefault="0009103D" w:rsidP="0009103D">
      <w:pPr>
        <w:spacing w:before="100" w:beforeAutospacing="1" w:after="100" w:afterAutospacing="1" w:line="240" w:lineRule="auto"/>
      </w:pPr>
      <w:r w:rsidRPr="003A7F78">
        <w:t xml:space="preserve">The </w:t>
      </w:r>
      <w:r w:rsidR="001A28E6">
        <w:t>College</w:t>
      </w:r>
      <w:r w:rsidRPr="003A7F78">
        <w:t>’s</w:t>
      </w:r>
      <w:r>
        <w:t xml:space="preserve"> strategic plan is underpinned by departmental Self-Assessment Reports and Quality Improvement Plans (annually) in which Key Performance Indicators are articulated. Success measures are shared with the university as per their requirements in order for them to have oversight of Quality and to fulfil statutory reporting. </w:t>
      </w:r>
    </w:p>
    <w:p w14:paraId="282A0177" w14:textId="77777777" w:rsidR="0009103D" w:rsidRDefault="0009103D" w:rsidP="0009103D">
      <w:pPr>
        <w:spacing w:before="100" w:beforeAutospacing="1" w:after="100" w:afterAutospacing="1" w:line="240" w:lineRule="auto"/>
      </w:pPr>
      <w:r>
        <w:t xml:space="preserve">The </w:t>
      </w:r>
      <w:r w:rsidR="001A28E6">
        <w:t>College</w:t>
      </w:r>
      <w:r>
        <w:t xml:space="preserve"> has in place a Risk Management Framework which the </w:t>
      </w:r>
      <w:r w:rsidR="001A28E6">
        <w:t>College</w:t>
      </w:r>
      <w:r>
        <w:t xml:space="preserve"> </w:t>
      </w:r>
      <w:r w:rsidR="001A28E6">
        <w:t xml:space="preserve">uses </w:t>
      </w:r>
      <w:r>
        <w:t>to monitor and update its changing risk profile and identify mitigating actions to be implemented. Risk management is part of the Business Planning and Strategic Review process. This is led and managed by</w:t>
      </w:r>
      <w:r w:rsidR="001A28E6">
        <w:t xml:space="preserve"> the</w:t>
      </w:r>
      <w:r>
        <w:t xml:space="preserve"> Senior Leadership team (SLT) and is overseen by the Board of Governors. </w:t>
      </w:r>
    </w:p>
    <w:p w14:paraId="6E86E781" w14:textId="77777777" w:rsidR="0009103D" w:rsidRDefault="0009103D" w:rsidP="0009103D">
      <w:pPr>
        <w:spacing w:before="100" w:beforeAutospacing="1" w:after="100" w:afterAutospacing="1" w:line="240" w:lineRule="auto"/>
      </w:pPr>
      <w:r>
        <w:t xml:space="preserve">The </w:t>
      </w:r>
      <w:r w:rsidR="001A28E6">
        <w:t>College</w:t>
      </w:r>
      <w:r>
        <w:t xml:space="preserve"> also has in place a Business Continuity Plan so that the </w:t>
      </w:r>
      <w:r w:rsidR="001A28E6">
        <w:t>College</w:t>
      </w:r>
      <w:r>
        <w:t xml:space="preserve"> can mitigate the impact of any incidents as quickly as possible by referring to robust business continuity plans. These plans are updated on an annual basis, or as the need arises. </w:t>
      </w:r>
    </w:p>
    <w:p w14:paraId="486C1F52" w14:textId="77777777" w:rsidR="0009103D" w:rsidRDefault="0009103D" w:rsidP="0009103D">
      <w:pPr>
        <w:spacing w:before="100" w:beforeAutospacing="1" w:after="100" w:afterAutospacing="1" w:line="240" w:lineRule="auto"/>
        <w:rPr>
          <w:b/>
        </w:rPr>
      </w:pPr>
      <w:r w:rsidRPr="006460A9">
        <w:rPr>
          <w:b/>
        </w:rPr>
        <w:t>An assessment of the range of risks to the continuation of study for your students, how those risks may differ based on your students’ needs, characteristics and circumstances, and the likelihood that those risks will crystallise</w:t>
      </w:r>
    </w:p>
    <w:p w14:paraId="76FA7683" w14:textId="77777777" w:rsidR="006460A9" w:rsidRDefault="006460A9" w:rsidP="000F2135">
      <w:pPr>
        <w:spacing w:after="0" w:line="240" w:lineRule="auto"/>
        <w:rPr>
          <w:rFonts w:eastAsia="Times New Roman" w:cstheme="minorHAnsi"/>
          <w:lang w:eastAsia="en-GB"/>
        </w:rPr>
      </w:pPr>
      <w:r w:rsidRPr="006460A9">
        <w:rPr>
          <w:rFonts w:eastAsia="Times New Roman" w:cstheme="minorHAnsi"/>
          <w:lang w:eastAsia="en-GB"/>
        </w:rPr>
        <w:lastRenderedPageBreak/>
        <w:t xml:space="preserve">This Student Protection Plan sets out what measures we have in place to protect </w:t>
      </w:r>
      <w:r w:rsidRPr="000F2135">
        <w:rPr>
          <w:rFonts w:eastAsia="Times New Roman" w:cstheme="minorHAnsi"/>
          <w:lang w:eastAsia="en-GB"/>
        </w:rPr>
        <w:t xml:space="preserve">students studying at Ashton Sixth Form </w:t>
      </w:r>
      <w:r w:rsidR="001A28E6">
        <w:rPr>
          <w:rFonts w:eastAsia="Times New Roman" w:cstheme="minorHAnsi"/>
          <w:lang w:eastAsia="en-GB"/>
        </w:rPr>
        <w:t>College</w:t>
      </w:r>
      <w:r w:rsidRPr="000F2135">
        <w:rPr>
          <w:rFonts w:eastAsia="Times New Roman" w:cstheme="minorHAnsi"/>
          <w:lang w:eastAsia="en-GB"/>
        </w:rPr>
        <w:t xml:space="preserve"> (Stamford Park Trust) on a Staffordshire University award. This applies </w:t>
      </w:r>
      <w:r w:rsidRPr="006460A9">
        <w:rPr>
          <w:rFonts w:eastAsia="Times New Roman" w:cstheme="minorHAnsi"/>
          <w:lang w:eastAsia="en-GB"/>
        </w:rPr>
        <w:t>in the event that a risk to the continuation of your studies should arise. The type of event or changes, whi</w:t>
      </w:r>
      <w:r w:rsidR="00FF37AE" w:rsidRPr="000F2135">
        <w:rPr>
          <w:rFonts w:eastAsia="Times New Roman" w:cstheme="minorHAnsi"/>
          <w:lang w:eastAsia="en-GB"/>
        </w:rPr>
        <w:t xml:space="preserve">ch might cause such a risk, may include but are not limited to: </w:t>
      </w:r>
      <w:r w:rsidRPr="000F2135">
        <w:rPr>
          <w:rFonts w:eastAsia="Times New Roman" w:cstheme="minorHAnsi"/>
          <w:lang w:eastAsia="en-GB"/>
        </w:rPr>
        <w:t xml:space="preserve">  </w:t>
      </w:r>
    </w:p>
    <w:p w14:paraId="01A164BF" w14:textId="77777777" w:rsidR="006825EB" w:rsidRPr="000F2135" w:rsidRDefault="006825EB" w:rsidP="000F2135">
      <w:pPr>
        <w:spacing w:after="0" w:line="240" w:lineRule="auto"/>
        <w:rPr>
          <w:rFonts w:eastAsia="Times New Roman" w:cstheme="minorHAnsi"/>
          <w:lang w:eastAsia="en-GB"/>
        </w:rPr>
      </w:pPr>
    </w:p>
    <w:p w14:paraId="27A2AF42" w14:textId="77777777" w:rsidR="00FF37AE" w:rsidRDefault="00FF37AE" w:rsidP="00626B1C">
      <w:pPr>
        <w:spacing w:after="0" w:line="240" w:lineRule="auto"/>
      </w:pPr>
      <w:r>
        <w:t xml:space="preserve">• significant material change; </w:t>
      </w:r>
    </w:p>
    <w:p w14:paraId="272A2F7A" w14:textId="77777777" w:rsidR="00FF37AE" w:rsidRDefault="00FF37AE" w:rsidP="00626B1C">
      <w:pPr>
        <w:spacing w:after="0" w:line="240" w:lineRule="auto"/>
      </w:pPr>
      <w:r>
        <w:t xml:space="preserve">• a decision to close the </w:t>
      </w:r>
      <w:r w:rsidR="001A28E6">
        <w:t>College</w:t>
      </w:r>
      <w:r>
        <w:t xml:space="preserve"> has been taken; </w:t>
      </w:r>
    </w:p>
    <w:p w14:paraId="186C18A7" w14:textId="77777777" w:rsidR="00FF37AE" w:rsidRDefault="00FF37AE" w:rsidP="00626B1C">
      <w:pPr>
        <w:spacing w:after="0" w:line="240" w:lineRule="auto"/>
      </w:pPr>
      <w:r>
        <w:t xml:space="preserve">• a strategic decision by the </w:t>
      </w:r>
      <w:r w:rsidR="001A28E6">
        <w:t>College</w:t>
      </w:r>
      <w:r>
        <w:t xml:space="preserve"> to close a course; </w:t>
      </w:r>
    </w:p>
    <w:p w14:paraId="05FA78C7" w14:textId="77777777" w:rsidR="00FF37AE" w:rsidRDefault="00FF37AE" w:rsidP="00626B1C">
      <w:pPr>
        <w:spacing w:after="0" w:line="240" w:lineRule="auto"/>
      </w:pPr>
      <w:r>
        <w:t xml:space="preserve">• loss or restriction of validation or franchise status with Staffordshire University; </w:t>
      </w:r>
    </w:p>
    <w:p w14:paraId="74F82BAA" w14:textId="77777777" w:rsidR="00FF37AE" w:rsidRDefault="00FF37AE" w:rsidP="00626B1C">
      <w:pPr>
        <w:spacing w:after="0" w:line="240" w:lineRule="auto"/>
      </w:pPr>
      <w:r>
        <w:t xml:space="preserve">• withdrawal of designation for student support purposes; </w:t>
      </w:r>
    </w:p>
    <w:p w14:paraId="6FB0183F" w14:textId="77777777" w:rsidR="000F2135" w:rsidRDefault="00FF37AE" w:rsidP="00626B1C">
      <w:pPr>
        <w:spacing w:after="0" w:line="240" w:lineRule="auto"/>
      </w:pPr>
      <w:r>
        <w:t xml:space="preserve">• a decision is taken not to run a course for the subsequent year; </w:t>
      </w:r>
    </w:p>
    <w:p w14:paraId="519F184E" w14:textId="77777777" w:rsidR="00FF37AE" w:rsidRDefault="00FF37AE" w:rsidP="00626B1C">
      <w:pPr>
        <w:spacing w:after="0" w:line="240" w:lineRule="auto"/>
      </w:pPr>
      <w:r>
        <w:t xml:space="preserve">• major changes in year to course content; </w:t>
      </w:r>
    </w:p>
    <w:p w14:paraId="5F744612" w14:textId="77777777" w:rsidR="000F2135" w:rsidRDefault="00FF37AE" w:rsidP="00626B1C">
      <w:pPr>
        <w:spacing w:after="0" w:line="240" w:lineRule="auto"/>
      </w:pPr>
      <w:r>
        <w:t xml:space="preserve">• changes to regulatory framework affecting a specific course; </w:t>
      </w:r>
    </w:p>
    <w:p w14:paraId="0AB1034C" w14:textId="77777777" w:rsidR="00FF37AE" w:rsidRDefault="00FF37AE" w:rsidP="00626B1C">
      <w:pPr>
        <w:spacing w:after="0" w:line="240" w:lineRule="auto"/>
      </w:pPr>
      <w:r>
        <w:t xml:space="preserve">• loss of accreditation from regulatory bodies, e.g. Ofsted, Office for Students, etc; </w:t>
      </w:r>
    </w:p>
    <w:p w14:paraId="43D83D85" w14:textId="77777777" w:rsidR="00FF37AE" w:rsidRDefault="00FF37AE" w:rsidP="00626B1C">
      <w:pPr>
        <w:spacing w:after="0" w:line="240" w:lineRule="auto"/>
      </w:pPr>
      <w:r>
        <w:t xml:space="preserve">• disruption of </w:t>
      </w:r>
      <w:r w:rsidR="001A28E6">
        <w:t>College</w:t>
      </w:r>
      <w:r>
        <w:t xml:space="preserve"> activity (e.g. temporary disruption within term-time not covered by any of the above); </w:t>
      </w:r>
    </w:p>
    <w:p w14:paraId="59BCF906" w14:textId="77777777" w:rsidR="000F2135" w:rsidRDefault="00FF37AE" w:rsidP="00626B1C">
      <w:pPr>
        <w:spacing w:after="0" w:line="240" w:lineRule="auto"/>
      </w:pPr>
      <w:r>
        <w:t xml:space="preserve">• industrial action by </w:t>
      </w:r>
      <w:r w:rsidR="001A28E6">
        <w:t>College</w:t>
      </w:r>
      <w:r>
        <w:t xml:space="preserve"> Higher Education staff or third parties; </w:t>
      </w:r>
    </w:p>
    <w:p w14:paraId="41AA2FA0" w14:textId="77777777" w:rsidR="00FF37AE" w:rsidRDefault="00FF37AE" w:rsidP="00626B1C">
      <w:pPr>
        <w:spacing w:after="0" w:line="240" w:lineRule="auto"/>
      </w:pPr>
      <w:r>
        <w:t>• the unexpected departure of key members of Higher Education staff.</w:t>
      </w:r>
    </w:p>
    <w:p w14:paraId="33F996F0" w14:textId="77777777" w:rsidR="00626B1C" w:rsidRDefault="00626B1C" w:rsidP="006460A9">
      <w:pPr>
        <w:spacing w:after="100" w:afterAutospacing="1" w:line="240" w:lineRule="auto"/>
        <w:rPr>
          <w:b/>
        </w:rPr>
      </w:pPr>
    </w:p>
    <w:p w14:paraId="38F1DBCD" w14:textId="2C64D985" w:rsidR="00E41A0D" w:rsidRPr="00E41A0D" w:rsidRDefault="00E41A0D" w:rsidP="006460A9">
      <w:pPr>
        <w:spacing w:after="100" w:afterAutospacing="1" w:line="240" w:lineRule="auto"/>
        <w:rPr>
          <w:rFonts w:eastAsia="Times New Roman" w:cstheme="minorHAnsi"/>
          <w:b/>
          <w:sz w:val="32"/>
          <w:szCs w:val="32"/>
          <w:lang w:eastAsia="en-GB"/>
        </w:rPr>
      </w:pPr>
      <w:r w:rsidRPr="00E41A0D">
        <w:rPr>
          <w:b/>
        </w:rPr>
        <w:t>Risks listed above are all considered low risk.</w:t>
      </w:r>
    </w:p>
    <w:p w14:paraId="318A16AC" w14:textId="77777777" w:rsidR="006460A9" w:rsidRDefault="006460A9" w:rsidP="006460A9">
      <w:pPr>
        <w:spacing w:before="100" w:beforeAutospacing="1" w:after="100" w:afterAutospacing="1" w:line="240" w:lineRule="auto"/>
      </w:pPr>
      <w:r w:rsidRPr="006460A9">
        <w:t xml:space="preserve">The measures contained in this plan are </w:t>
      </w:r>
      <w:r w:rsidR="001A28E6">
        <w:t>in addition to the protections students</w:t>
      </w:r>
      <w:r w:rsidRPr="006460A9">
        <w:t xml:space="preserve"> have under consumer protection law, and do not impinge on </w:t>
      </w:r>
      <w:r w:rsidR="001A28E6">
        <w:t>their</w:t>
      </w:r>
      <w:r w:rsidRPr="006460A9">
        <w:t xml:space="preserve"> consumer rights.</w:t>
      </w:r>
      <w:r w:rsidR="00E41A0D">
        <w:t xml:space="preserve"> </w:t>
      </w:r>
      <w:r w:rsidR="001A28E6">
        <w:t>The College and the University</w:t>
      </w:r>
      <w:r w:rsidR="00E41A0D">
        <w:t xml:space="preserve"> retain the right to make minor adjustments and improvements to course</w:t>
      </w:r>
      <w:r w:rsidR="001A28E6">
        <w:t>s</w:t>
      </w:r>
      <w:r w:rsidR="00E41A0D">
        <w:t>, programme</w:t>
      </w:r>
      <w:r w:rsidR="001A28E6">
        <w:t>s</w:t>
      </w:r>
      <w:r w:rsidR="00E41A0D">
        <w:t xml:space="preserve"> and module content year on year, and these in themselves do not warrant the triggering of student protection measures. However, if a student feels the course as delivered varies significantly from what they expected, they may be able to seek recourse under consumer or contract law.</w:t>
      </w:r>
    </w:p>
    <w:p w14:paraId="19949E1A" w14:textId="77777777" w:rsidR="006460A9" w:rsidRDefault="006460A9" w:rsidP="00E41A0D">
      <w:pPr>
        <w:spacing w:before="100" w:beforeAutospacing="1" w:after="100" w:afterAutospacing="1" w:line="240" w:lineRule="auto"/>
      </w:pPr>
      <w:r>
        <w:t xml:space="preserve">The </w:t>
      </w:r>
      <w:r w:rsidR="001A28E6">
        <w:t>College</w:t>
      </w:r>
      <w:r w:rsidR="009327BA">
        <w:t xml:space="preserve"> </w:t>
      </w:r>
      <w:r w:rsidR="001A28E6">
        <w:t xml:space="preserve">and the </w:t>
      </w:r>
      <w:r w:rsidR="009327BA">
        <w:t>University</w:t>
      </w:r>
      <w:r w:rsidR="001A28E6">
        <w:t xml:space="preserve"> p</w:t>
      </w:r>
      <w:r w:rsidR="009327BA">
        <w:t xml:space="preserve">artner has other policies in place which allow us to </w:t>
      </w:r>
      <w:r>
        <w:t>mitigate the risks that are outlined above</w:t>
      </w:r>
      <w:r w:rsidR="0009103D">
        <w:t>,</w:t>
      </w:r>
      <w:r>
        <w:t xml:space="preserve"> these include:</w:t>
      </w:r>
    </w:p>
    <w:p w14:paraId="75820836" w14:textId="77777777" w:rsidR="009327BA" w:rsidRDefault="006460A9" w:rsidP="009327BA">
      <w:pPr>
        <w:pStyle w:val="ListParagraph"/>
        <w:numPr>
          <w:ilvl w:val="0"/>
          <w:numId w:val="8"/>
        </w:numPr>
        <w:spacing w:before="100" w:beforeAutospacing="1" w:after="100" w:afterAutospacing="1" w:line="240" w:lineRule="auto"/>
      </w:pPr>
      <w:r>
        <w:t xml:space="preserve">Admissions Policy </w:t>
      </w:r>
      <w:r w:rsidR="009327BA">
        <w:t>(</w:t>
      </w:r>
      <w:r w:rsidR="001A28E6">
        <w:t>College</w:t>
      </w:r>
      <w:r w:rsidR="009327BA">
        <w:t xml:space="preserve"> and </w:t>
      </w:r>
      <w:r w:rsidR="001A28E6">
        <w:t>U</w:t>
      </w:r>
      <w:r w:rsidR="009327BA">
        <w:t>niversity)</w:t>
      </w:r>
    </w:p>
    <w:p w14:paraId="1881E55F" w14:textId="77777777" w:rsidR="009327BA" w:rsidRDefault="006460A9" w:rsidP="009327BA">
      <w:pPr>
        <w:pStyle w:val="ListParagraph"/>
        <w:numPr>
          <w:ilvl w:val="0"/>
          <w:numId w:val="8"/>
        </w:numPr>
        <w:spacing w:before="100" w:beforeAutospacing="1" w:after="100" w:afterAutospacing="1" w:line="240" w:lineRule="auto"/>
      </w:pPr>
      <w:r>
        <w:t xml:space="preserve">Programme Closure </w:t>
      </w:r>
      <w:r w:rsidR="009327BA">
        <w:t>(</w:t>
      </w:r>
      <w:r w:rsidR="001A28E6">
        <w:t>U</w:t>
      </w:r>
      <w:r w:rsidR="009327BA">
        <w:t>niversity)</w:t>
      </w:r>
    </w:p>
    <w:p w14:paraId="4A493AC3" w14:textId="77777777" w:rsidR="009327BA" w:rsidRDefault="006460A9" w:rsidP="009327BA">
      <w:pPr>
        <w:pStyle w:val="ListParagraph"/>
        <w:numPr>
          <w:ilvl w:val="0"/>
          <w:numId w:val="8"/>
        </w:numPr>
        <w:spacing w:before="100" w:beforeAutospacing="1" w:after="100" w:afterAutospacing="1" w:line="240" w:lineRule="auto"/>
      </w:pPr>
      <w:r>
        <w:t xml:space="preserve">Credit transfer policy </w:t>
      </w:r>
      <w:r w:rsidR="009327BA">
        <w:t>(</w:t>
      </w:r>
      <w:r w:rsidR="001A28E6">
        <w:t>U</w:t>
      </w:r>
      <w:r w:rsidR="009327BA">
        <w:t>niversity)</w:t>
      </w:r>
    </w:p>
    <w:p w14:paraId="76602F17" w14:textId="3B47771B" w:rsidR="009327BA" w:rsidRDefault="006460A9" w:rsidP="009327BA">
      <w:pPr>
        <w:pStyle w:val="ListParagraph"/>
        <w:numPr>
          <w:ilvl w:val="0"/>
          <w:numId w:val="8"/>
        </w:numPr>
        <w:spacing w:before="100" w:beforeAutospacing="1" w:after="100" w:afterAutospacing="1" w:line="240" w:lineRule="auto"/>
      </w:pPr>
      <w:r>
        <w:t xml:space="preserve">Refund and Compensation Policy </w:t>
      </w:r>
      <w:r w:rsidR="001A28E6">
        <w:t>(</w:t>
      </w:r>
      <w:r w:rsidR="00047B91">
        <w:t xml:space="preserve">College and </w:t>
      </w:r>
      <w:r w:rsidR="001A28E6">
        <w:t>U</w:t>
      </w:r>
      <w:r w:rsidR="009327BA">
        <w:t>niversity)</w:t>
      </w:r>
    </w:p>
    <w:p w14:paraId="62FB86E8" w14:textId="77777777" w:rsidR="001A28E6" w:rsidRDefault="001A28E6" w:rsidP="009327BA">
      <w:pPr>
        <w:pStyle w:val="ListParagraph"/>
        <w:numPr>
          <w:ilvl w:val="0"/>
          <w:numId w:val="8"/>
        </w:numPr>
        <w:spacing w:before="100" w:beforeAutospacing="1" w:after="100" w:afterAutospacing="1" w:line="240" w:lineRule="auto"/>
      </w:pPr>
      <w:r>
        <w:t>Fees policy (College)</w:t>
      </w:r>
    </w:p>
    <w:p w14:paraId="66734E5E" w14:textId="77777777" w:rsidR="009327BA" w:rsidRDefault="006460A9" w:rsidP="006460A9">
      <w:pPr>
        <w:spacing w:before="100" w:beforeAutospacing="1" w:after="100" w:afterAutospacing="1" w:line="240" w:lineRule="auto"/>
      </w:pPr>
      <w:r>
        <w:t xml:space="preserve">These policies have been developed in line with the Quality Code for Higher Education and CMA guidance. </w:t>
      </w:r>
    </w:p>
    <w:p w14:paraId="70924F0D" w14:textId="77777777" w:rsidR="009327BA" w:rsidRPr="00987FB3" w:rsidRDefault="006460A9" w:rsidP="006460A9">
      <w:pPr>
        <w:spacing w:before="100" w:beforeAutospacing="1" w:after="100" w:afterAutospacing="1" w:line="240" w:lineRule="auto"/>
      </w:pPr>
      <w:r w:rsidRPr="009327BA">
        <w:rPr>
          <w:b/>
        </w:rPr>
        <w:t xml:space="preserve">Information about the policy to refund tuition fees and other relevant costs to students and to provide compensation where necessary in the event that </w:t>
      </w:r>
      <w:r w:rsidR="0009103D">
        <w:rPr>
          <w:b/>
        </w:rPr>
        <w:t xml:space="preserve">the </w:t>
      </w:r>
      <w:r w:rsidR="001A28E6">
        <w:rPr>
          <w:b/>
        </w:rPr>
        <w:t>College</w:t>
      </w:r>
      <w:r w:rsidR="0009103D">
        <w:rPr>
          <w:b/>
        </w:rPr>
        <w:t xml:space="preserve"> or the University</w:t>
      </w:r>
      <w:r w:rsidRPr="009327BA">
        <w:rPr>
          <w:b/>
        </w:rPr>
        <w:t xml:space="preserve"> are no </w:t>
      </w:r>
      <w:r w:rsidRPr="00987FB3">
        <w:t>longer able to preserve continuation of study</w:t>
      </w:r>
      <w:r w:rsidR="009327BA" w:rsidRPr="00987FB3">
        <w:t>.</w:t>
      </w:r>
    </w:p>
    <w:p w14:paraId="6BA70F1D" w14:textId="586AA021" w:rsidR="006E18E8" w:rsidRDefault="006E18E8" w:rsidP="00987FB3">
      <w:pPr>
        <w:spacing w:before="100" w:beforeAutospacing="1" w:after="100" w:afterAutospacing="1" w:line="240" w:lineRule="auto"/>
      </w:pPr>
      <w:r>
        <w:t xml:space="preserve">If </w:t>
      </w:r>
      <w:r w:rsidR="00F7662F">
        <w:t>a student’s</w:t>
      </w:r>
      <w:r>
        <w:t xml:space="preserve"> tuition fees are paid to the University, </w:t>
      </w:r>
      <w:r w:rsidR="00987FB3">
        <w:t>t</w:t>
      </w:r>
      <w:r w:rsidR="009327BA">
        <w:t>he University’s</w:t>
      </w:r>
      <w:r w:rsidR="006460A9">
        <w:t xml:space="preserve"> Fee, Refund and Comp</w:t>
      </w:r>
      <w:r w:rsidR="00987FB3">
        <w:t>ensation policy can be found at</w:t>
      </w:r>
      <w:r w:rsidR="00450A49">
        <w:t xml:space="preserve"> </w:t>
      </w:r>
      <w:hyperlink r:id="rId10" w:history="1">
        <w:r w:rsidRPr="00450A49">
          <w:rPr>
            <w:rStyle w:val="Hyperlink"/>
          </w:rPr>
          <w:t>http://www.staffs.ac.uk/legal/policies/refundand-compensation-policy.jsp.</w:t>
        </w:r>
      </w:hyperlink>
      <w:r>
        <w:t xml:space="preserve"> </w:t>
      </w:r>
      <w:r w:rsidR="006460A9">
        <w:t xml:space="preserve">The policy is written in line with University regulations and approved through </w:t>
      </w:r>
      <w:r>
        <w:t xml:space="preserve">the relevant University committees.  </w:t>
      </w:r>
      <w:r w:rsidR="00F7662F">
        <w:t xml:space="preserve">This is applicable to all of the awards currently run in partnership with </w:t>
      </w:r>
      <w:r w:rsidR="00450A49">
        <w:t xml:space="preserve">the University of </w:t>
      </w:r>
      <w:r w:rsidR="00F7662F">
        <w:t>Staffordshire</w:t>
      </w:r>
      <w:r w:rsidR="00450A49">
        <w:t xml:space="preserve">.  </w:t>
      </w:r>
      <w:r w:rsidR="00F7662F">
        <w:t xml:space="preserve">Should the </w:t>
      </w:r>
      <w:r w:rsidR="00E02086">
        <w:t>C</w:t>
      </w:r>
      <w:r w:rsidR="00F7662F">
        <w:t>ollege introduce programmes or modes of study which require tuition fees to be paid directly to the College, the College’s Fee policy can be referred to</w:t>
      </w:r>
      <w:r w:rsidR="00987FB3">
        <w:t xml:space="preserve"> in conjunction</w:t>
      </w:r>
      <w:r w:rsidR="00F7662F">
        <w:t xml:space="preserve">. </w:t>
      </w:r>
    </w:p>
    <w:p w14:paraId="7E64565C" w14:textId="77777777" w:rsidR="0009103D" w:rsidRPr="009327BA" w:rsidRDefault="0009103D" w:rsidP="0009103D">
      <w:pPr>
        <w:spacing w:before="100" w:beforeAutospacing="1" w:after="100" w:afterAutospacing="1" w:line="240" w:lineRule="auto"/>
        <w:rPr>
          <w:b/>
        </w:rPr>
      </w:pPr>
      <w:r>
        <w:rPr>
          <w:b/>
        </w:rPr>
        <w:lastRenderedPageBreak/>
        <w:t xml:space="preserve">Key actions that will be taken in the event of the </w:t>
      </w:r>
      <w:r w:rsidR="001A28E6">
        <w:rPr>
          <w:b/>
        </w:rPr>
        <w:t>College</w:t>
      </w:r>
      <w:r>
        <w:rPr>
          <w:b/>
        </w:rPr>
        <w:t xml:space="preserve"> </w:t>
      </w:r>
      <w:r w:rsidRPr="009327BA">
        <w:rPr>
          <w:b/>
        </w:rPr>
        <w:t xml:space="preserve">no longer </w:t>
      </w:r>
      <w:r>
        <w:rPr>
          <w:b/>
        </w:rPr>
        <w:t xml:space="preserve">being </w:t>
      </w:r>
      <w:r w:rsidRPr="009327BA">
        <w:rPr>
          <w:b/>
        </w:rPr>
        <w:t>able to preserve continuation of study</w:t>
      </w:r>
      <w:r>
        <w:rPr>
          <w:b/>
        </w:rPr>
        <w:t>:</w:t>
      </w:r>
    </w:p>
    <w:p w14:paraId="6A5209F2" w14:textId="6B0D7A39" w:rsidR="0009103D" w:rsidRDefault="0009103D" w:rsidP="0009103D">
      <w:pPr>
        <w:pStyle w:val="ListParagraph"/>
        <w:numPr>
          <w:ilvl w:val="0"/>
          <w:numId w:val="4"/>
        </w:numPr>
        <w:spacing w:before="100" w:beforeAutospacing="1" w:after="100" w:afterAutospacing="1" w:line="240" w:lineRule="auto"/>
      </w:pPr>
      <w:r>
        <w:t xml:space="preserve">It should be noted that we will make arrangements to ‘teach out’ current students where we have voluntarily decided to leave the market or close a programme. This means that we commit to ensuring the course of study can be completed by all currently enrolled students, even though the course is being discontinued and we will not be taking on new student cohorts. Where </w:t>
      </w:r>
      <w:r w:rsidR="006E18E8">
        <w:t xml:space="preserve">this is </w:t>
      </w:r>
      <w:r>
        <w:t>not the case:</w:t>
      </w:r>
    </w:p>
    <w:p w14:paraId="685472EF" w14:textId="77777777" w:rsidR="0009103D" w:rsidRDefault="0009103D" w:rsidP="0009103D">
      <w:pPr>
        <w:pStyle w:val="ListParagraph"/>
        <w:numPr>
          <w:ilvl w:val="0"/>
          <w:numId w:val="4"/>
        </w:numPr>
        <w:spacing w:before="100" w:beforeAutospacing="1" w:after="100" w:afterAutospacing="1" w:line="240" w:lineRule="auto"/>
      </w:pPr>
      <w:r>
        <w:t xml:space="preserve">The University’s Credit Transfer policy allows advance standing with another university/provider should a suitable alternative programme be unavailable. </w:t>
      </w:r>
    </w:p>
    <w:p w14:paraId="0ACA3BDB" w14:textId="12938D52" w:rsidR="009327BA" w:rsidRDefault="006460A9" w:rsidP="009327BA">
      <w:pPr>
        <w:pStyle w:val="ListParagraph"/>
        <w:numPr>
          <w:ilvl w:val="0"/>
          <w:numId w:val="4"/>
        </w:numPr>
        <w:spacing w:before="100" w:beforeAutospacing="1" w:after="100" w:afterAutospacing="1" w:line="240" w:lineRule="auto"/>
      </w:pPr>
      <w:r>
        <w:t xml:space="preserve">We will work with students to discuss their options to change programmes, select alternative content or transfer. We will ensure that students have access to independent advice through </w:t>
      </w:r>
      <w:r w:rsidR="009327BA">
        <w:t xml:space="preserve">the </w:t>
      </w:r>
      <w:r w:rsidR="001A28E6">
        <w:t>College</w:t>
      </w:r>
      <w:r>
        <w:t xml:space="preserve"> are signposted to external sources of advice should you require this support. </w:t>
      </w:r>
    </w:p>
    <w:p w14:paraId="224960E8" w14:textId="77777777" w:rsidR="006E18E8" w:rsidRDefault="009327BA" w:rsidP="009327BA">
      <w:pPr>
        <w:pStyle w:val="ListParagraph"/>
        <w:numPr>
          <w:ilvl w:val="0"/>
          <w:numId w:val="4"/>
        </w:numPr>
        <w:spacing w:before="100" w:beforeAutospacing="1" w:after="100" w:afterAutospacing="1" w:line="240" w:lineRule="auto"/>
      </w:pPr>
      <w:r>
        <w:t xml:space="preserve">All reasonable steps will be taken to minimise the resultant disruption to those services and to affected students by, for example: </w:t>
      </w:r>
    </w:p>
    <w:p w14:paraId="6D499A01" w14:textId="77777777" w:rsidR="006E18E8" w:rsidRDefault="009327BA" w:rsidP="006E18E8">
      <w:pPr>
        <w:pStyle w:val="ListParagraph"/>
        <w:numPr>
          <w:ilvl w:val="1"/>
          <w:numId w:val="4"/>
        </w:numPr>
        <w:spacing w:before="100" w:beforeAutospacing="1" w:after="100" w:afterAutospacing="1" w:line="240" w:lineRule="auto"/>
      </w:pPr>
      <w:r>
        <w:t xml:space="preserve">• offering affected students the chance to move to another course; </w:t>
      </w:r>
    </w:p>
    <w:p w14:paraId="7DDE2240" w14:textId="77777777" w:rsidR="006E18E8" w:rsidRDefault="009327BA" w:rsidP="006E18E8">
      <w:pPr>
        <w:pStyle w:val="ListParagraph"/>
        <w:numPr>
          <w:ilvl w:val="1"/>
          <w:numId w:val="4"/>
        </w:numPr>
        <w:spacing w:before="100" w:beforeAutospacing="1" w:after="100" w:afterAutospacing="1" w:line="240" w:lineRule="auto"/>
      </w:pPr>
      <w:r>
        <w:t xml:space="preserve">• delivering a modified version of the same course; </w:t>
      </w:r>
    </w:p>
    <w:p w14:paraId="0B66EBCC" w14:textId="6F572973" w:rsidR="009327BA" w:rsidRDefault="009327BA" w:rsidP="00987FB3">
      <w:pPr>
        <w:pStyle w:val="ListParagraph"/>
        <w:numPr>
          <w:ilvl w:val="1"/>
          <w:numId w:val="4"/>
        </w:numPr>
        <w:spacing w:before="100" w:beforeAutospacing="1" w:after="100" w:afterAutospacing="1" w:line="240" w:lineRule="auto"/>
      </w:pPr>
      <w:r>
        <w:t xml:space="preserve">• providing assistance to affected students to switch to a different provider. </w:t>
      </w:r>
    </w:p>
    <w:p w14:paraId="06709D2C" w14:textId="77777777" w:rsidR="009327BA" w:rsidRDefault="009327BA" w:rsidP="009327BA">
      <w:pPr>
        <w:pStyle w:val="ListParagraph"/>
        <w:numPr>
          <w:ilvl w:val="0"/>
          <w:numId w:val="4"/>
        </w:numPr>
        <w:spacing w:before="100" w:beforeAutospacing="1" w:after="100" w:afterAutospacing="1" w:line="240" w:lineRule="auto"/>
      </w:pPr>
      <w:r>
        <w:t>Where a student is required to transfer to another course, or move to another institution, there are likely to be implications for student finance arrangements. The HE Admissions team will be notified of students affected in the event of any the above steps being taken.</w:t>
      </w:r>
    </w:p>
    <w:p w14:paraId="294A4CF8" w14:textId="77777777" w:rsidR="009327BA" w:rsidRDefault="009327BA" w:rsidP="009327BA">
      <w:pPr>
        <w:pStyle w:val="ListParagraph"/>
        <w:numPr>
          <w:ilvl w:val="0"/>
          <w:numId w:val="4"/>
        </w:numPr>
        <w:spacing w:before="100" w:beforeAutospacing="1" w:after="100" w:afterAutospacing="1" w:line="240" w:lineRule="auto"/>
      </w:pPr>
      <w:r>
        <w:t>The HE Admissions team will contact affected students and provide information, advice and guidance to support them through the transfer.</w:t>
      </w:r>
    </w:p>
    <w:p w14:paraId="22779179" w14:textId="77777777" w:rsidR="009327BA" w:rsidRDefault="000F2135" w:rsidP="009327BA">
      <w:pPr>
        <w:pStyle w:val="ListParagraph"/>
        <w:numPr>
          <w:ilvl w:val="0"/>
          <w:numId w:val="4"/>
        </w:numPr>
        <w:spacing w:before="100" w:beforeAutospacing="1" w:after="100" w:afterAutospacing="1" w:line="240" w:lineRule="auto"/>
      </w:pPr>
      <w:r>
        <w:t xml:space="preserve">The </w:t>
      </w:r>
      <w:r w:rsidR="001A28E6">
        <w:t>College</w:t>
      </w:r>
      <w:r>
        <w:t xml:space="preserve"> is committed to communicating any changes to students as early as possible, with cle</w:t>
      </w:r>
      <w:r w:rsidR="009327BA">
        <w:t xml:space="preserve">ar information and options. </w:t>
      </w:r>
    </w:p>
    <w:p w14:paraId="60149E74" w14:textId="77777777" w:rsidR="001A28E6" w:rsidRDefault="001A28E6" w:rsidP="001A28E6">
      <w:pPr>
        <w:spacing w:before="100" w:beforeAutospacing="1" w:after="100" w:afterAutospacing="1" w:line="240" w:lineRule="auto"/>
      </w:pPr>
      <w:r w:rsidRPr="009327BA">
        <w:rPr>
          <w:b/>
        </w:rPr>
        <w:t xml:space="preserve">Information about how </w:t>
      </w:r>
      <w:r>
        <w:rPr>
          <w:b/>
        </w:rPr>
        <w:t>we</w:t>
      </w:r>
      <w:r w:rsidRPr="009327BA">
        <w:rPr>
          <w:b/>
        </w:rPr>
        <w:t xml:space="preserve"> will communicate with students about </w:t>
      </w:r>
      <w:r>
        <w:rPr>
          <w:b/>
        </w:rPr>
        <w:t xml:space="preserve">this </w:t>
      </w:r>
      <w:r w:rsidRPr="009327BA">
        <w:rPr>
          <w:b/>
        </w:rPr>
        <w:t>student protection plan</w:t>
      </w:r>
      <w:r>
        <w:rPr>
          <w:b/>
        </w:rPr>
        <w:t xml:space="preserve">. </w:t>
      </w:r>
      <w:r>
        <w:t xml:space="preserve"> This Student Protection Plan will be publicised and communicated in the following ways: </w:t>
      </w:r>
    </w:p>
    <w:p w14:paraId="120FBDA2" w14:textId="622C476D" w:rsidR="001A28E6" w:rsidRDefault="001A28E6" w:rsidP="001A28E6">
      <w:pPr>
        <w:pStyle w:val="ListParagraph"/>
        <w:numPr>
          <w:ilvl w:val="0"/>
          <w:numId w:val="5"/>
        </w:numPr>
        <w:spacing w:before="100" w:beforeAutospacing="1" w:after="100" w:afterAutospacing="1" w:line="240" w:lineRule="auto"/>
      </w:pPr>
      <w:r>
        <w:t xml:space="preserve">On </w:t>
      </w:r>
      <w:r w:rsidR="00987FB3">
        <w:t>the College website</w:t>
      </w:r>
    </w:p>
    <w:p w14:paraId="00EA9C23" w14:textId="5B671BBA" w:rsidR="001A28E6" w:rsidRDefault="001A28E6" w:rsidP="001A28E6">
      <w:pPr>
        <w:pStyle w:val="ListParagraph"/>
        <w:numPr>
          <w:ilvl w:val="0"/>
          <w:numId w:val="4"/>
        </w:numPr>
        <w:spacing w:before="100" w:beforeAutospacing="1" w:after="100" w:afterAutospacing="1" w:line="240" w:lineRule="auto"/>
      </w:pPr>
      <w:r>
        <w:t xml:space="preserve">Within enrolment and admissions communications </w:t>
      </w:r>
    </w:p>
    <w:p w14:paraId="4374AB9A" w14:textId="4AB14C51" w:rsidR="001A28E6" w:rsidRDefault="001A28E6" w:rsidP="001A28E6">
      <w:pPr>
        <w:pStyle w:val="ListParagraph"/>
        <w:numPr>
          <w:ilvl w:val="0"/>
          <w:numId w:val="4"/>
        </w:numPr>
        <w:spacing w:before="100" w:beforeAutospacing="1" w:after="100" w:afterAutospacing="1" w:line="240" w:lineRule="auto"/>
      </w:pPr>
      <w:r>
        <w:t xml:space="preserve">Should </w:t>
      </w:r>
      <w:r w:rsidR="00987FB3">
        <w:t xml:space="preserve">the College </w:t>
      </w:r>
      <w:r>
        <w:t xml:space="preserve">need to enact any element of the plan students will be notified within 1 week of the decision being formally approved and made aware of their rights as stipulated in the plan and CMA guidance. </w:t>
      </w:r>
    </w:p>
    <w:sectPr w:rsidR="001A28E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D407A" w14:textId="77777777" w:rsidR="001A094C" w:rsidRDefault="001A094C" w:rsidP="00E02086">
      <w:pPr>
        <w:spacing w:after="0" w:line="240" w:lineRule="auto"/>
      </w:pPr>
      <w:r>
        <w:separator/>
      </w:r>
    </w:p>
  </w:endnote>
  <w:endnote w:type="continuationSeparator" w:id="0">
    <w:p w14:paraId="5D3ED811" w14:textId="77777777" w:rsidR="001A094C" w:rsidRDefault="001A094C" w:rsidP="00E02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391779"/>
      <w:docPartObj>
        <w:docPartGallery w:val="Page Numbers (Bottom of Page)"/>
        <w:docPartUnique/>
      </w:docPartObj>
    </w:sdtPr>
    <w:sdtEndPr>
      <w:rPr>
        <w:noProof/>
      </w:rPr>
    </w:sdtEndPr>
    <w:sdtContent>
      <w:p w14:paraId="6C6099B8" w14:textId="25992B93" w:rsidR="00E02086" w:rsidRDefault="00E02086">
        <w:pPr>
          <w:pStyle w:val="Footer"/>
          <w:jc w:val="right"/>
        </w:pPr>
        <w:r>
          <w:fldChar w:fldCharType="begin"/>
        </w:r>
        <w:r>
          <w:instrText xml:space="preserve"> PAGE   \* MERGEFORMAT </w:instrText>
        </w:r>
        <w:r>
          <w:fldChar w:fldCharType="separate"/>
        </w:r>
        <w:r w:rsidR="0000142D">
          <w:rPr>
            <w:noProof/>
          </w:rPr>
          <w:t>1</w:t>
        </w:r>
        <w:r>
          <w:rPr>
            <w:noProof/>
          </w:rPr>
          <w:fldChar w:fldCharType="end"/>
        </w:r>
      </w:p>
    </w:sdtContent>
  </w:sdt>
  <w:p w14:paraId="61576F19" w14:textId="77777777" w:rsidR="00E02086" w:rsidRDefault="00E02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90BA" w14:textId="77777777" w:rsidR="001A094C" w:rsidRDefault="001A094C" w:rsidP="00E02086">
      <w:pPr>
        <w:spacing w:after="0" w:line="240" w:lineRule="auto"/>
      </w:pPr>
      <w:r>
        <w:separator/>
      </w:r>
    </w:p>
  </w:footnote>
  <w:footnote w:type="continuationSeparator" w:id="0">
    <w:p w14:paraId="398B7597" w14:textId="77777777" w:rsidR="001A094C" w:rsidRDefault="001A094C" w:rsidP="00E020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754B4"/>
    <w:multiLevelType w:val="hybridMultilevel"/>
    <w:tmpl w:val="E35261B6"/>
    <w:lvl w:ilvl="0" w:tplc="BD249F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11158C"/>
    <w:multiLevelType w:val="hybridMultilevel"/>
    <w:tmpl w:val="98FC7EC0"/>
    <w:lvl w:ilvl="0" w:tplc="BD249F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A0450"/>
    <w:multiLevelType w:val="hybridMultilevel"/>
    <w:tmpl w:val="49222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2D62B7"/>
    <w:multiLevelType w:val="hybridMultilevel"/>
    <w:tmpl w:val="C49E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C5E90"/>
    <w:multiLevelType w:val="multilevel"/>
    <w:tmpl w:val="F80C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D0FDB"/>
    <w:multiLevelType w:val="hybridMultilevel"/>
    <w:tmpl w:val="F4B2F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F754FB"/>
    <w:multiLevelType w:val="hybridMultilevel"/>
    <w:tmpl w:val="E45678A2"/>
    <w:lvl w:ilvl="0" w:tplc="BD249FC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6712542"/>
    <w:multiLevelType w:val="hybridMultilevel"/>
    <w:tmpl w:val="FA22745C"/>
    <w:lvl w:ilvl="0" w:tplc="BD249F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481118">
    <w:abstractNumId w:val="4"/>
  </w:num>
  <w:num w:numId="2" w16cid:durableId="972247670">
    <w:abstractNumId w:val="2"/>
  </w:num>
  <w:num w:numId="3" w16cid:durableId="392704116">
    <w:abstractNumId w:val="3"/>
  </w:num>
  <w:num w:numId="4" w16cid:durableId="1596212596">
    <w:abstractNumId w:val="5"/>
  </w:num>
  <w:num w:numId="5" w16cid:durableId="1070031936">
    <w:abstractNumId w:val="0"/>
  </w:num>
  <w:num w:numId="6" w16cid:durableId="1301423346">
    <w:abstractNumId w:val="7"/>
  </w:num>
  <w:num w:numId="7" w16cid:durableId="1679307326">
    <w:abstractNumId w:val="1"/>
  </w:num>
  <w:num w:numId="8" w16cid:durableId="326639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0A9"/>
    <w:rsid w:val="0000142D"/>
    <w:rsid w:val="00036321"/>
    <w:rsid w:val="00047B91"/>
    <w:rsid w:val="0009103D"/>
    <w:rsid w:val="000C52D8"/>
    <w:rsid w:val="000F2135"/>
    <w:rsid w:val="001A094C"/>
    <w:rsid w:val="001A28E6"/>
    <w:rsid w:val="0020588E"/>
    <w:rsid w:val="003A7F78"/>
    <w:rsid w:val="003C56D4"/>
    <w:rsid w:val="00450A49"/>
    <w:rsid w:val="00626B1C"/>
    <w:rsid w:val="006460A9"/>
    <w:rsid w:val="006825EB"/>
    <w:rsid w:val="006E18E8"/>
    <w:rsid w:val="008D6245"/>
    <w:rsid w:val="009327BA"/>
    <w:rsid w:val="00987FB3"/>
    <w:rsid w:val="00A22217"/>
    <w:rsid w:val="00B05A2B"/>
    <w:rsid w:val="00B561EB"/>
    <w:rsid w:val="00BE0295"/>
    <w:rsid w:val="00C718F2"/>
    <w:rsid w:val="00D92407"/>
    <w:rsid w:val="00DE5398"/>
    <w:rsid w:val="00E02086"/>
    <w:rsid w:val="00E41A0D"/>
    <w:rsid w:val="00F510D5"/>
    <w:rsid w:val="00F71713"/>
    <w:rsid w:val="00F7662F"/>
    <w:rsid w:val="00FC388B"/>
    <w:rsid w:val="00FF3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7B24"/>
  <w15:chartTrackingRefBased/>
  <w15:docId w15:val="{CF4FD55A-8CCB-4733-9646-92F90967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1EB"/>
    <w:pPr>
      <w:ind w:left="720"/>
      <w:contextualSpacing/>
    </w:pPr>
  </w:style>
  <w:style w:type="paragraph" w:styleId="Revision">
    <w:name w:val="Revision"/>
    <w:hidden/>
    <w:uiPriority w:val="99"/>
    <w:semiHidden/>
    <w:rsid w:val="006E18E8"/>
    <w:pPr>
      <w:spacing w:after="0" w:line="240" w:lineRule="auto"/>
    </w:pPr>
  </w:style>
  <w:style w:type="character" w:styleId="CommentReference">
    <w:name w:val="annotation reference"/>
    <w:basedOn w:val="DefaultParagraphFont"/>
    <w:uiPriority w:val="99"/>
    <w:semiHidden/>
    <w:unhideWhenUsed/>
    <w:rsid w:val="006E18E8"/>
    <w:rPr>
      <w:sz w:val="16"/>
      <w:szCs w:val="16"/>
    </w:rPr>
  </w:style>
  <w:style w:type="paragraph" w:styleId="CommentText">
    <w:name w:val="annotation text"/>
    <w:basedOn w:val="Normal"/>
    <w:link w:val="CommentTextChar"/>
    <w:uiPriority w:val="99"/>
    <w:unhideWhenUsed/>
    <w:rsid w:val="006E18E8"/>
    <w:pPr>
      <w:spacing w:line="240" w:lineRule="auto"/>
    </w:pPr>
    <w:rPr>
      <w:sz w:val="20"/>
      <w:szCs w:val="20"/>
    </w:rPr>
  </w:style>
  <w:style w:type="character" w:customStyle="1" w:styleId="CommentTextChar">
    <w:name w:val="Comment Text Char"/>
    <w:basedOn w:val="DefaultParagraphFont"/>
    <w:link w:val="CommentText"/>
    <w:uiPriority w:val="99"/>
    <w:rsid w:val="006E18E8"/>
    <w:rPr>
      <w:sz w:val="20"/>
      <w:szCs w:val="20"/>
    </w:rPr>
  </w:style>
  <w:style w:type="paragraph" w:styleId="CommentSubject">
    <w:name w:val="annotation subject"/>
    <w:basedOn w:val="CommentText"/>
    <w:next w:val="CommentText"/>
    <w:link w:val="CommentSubjectChar"/>
    <w:uiPriority w:val="99"/>
    <w:semiHidden/>
    <w:unhideWhenUsed/>
    <w:rsid w:val="006E18E8"/>
    <w:rPr>
      <w:b/>
      <w:bCs/>
    </w:rPr>
  </w:style>
  <w:style w:type="character" w:customStyle="1" w:styleId="CommentSubjectChar">
    <w:name w:val="Comment Subject Char"/>
    <w:basedOn w:val="CommentTextChar"/>
    <w:link w:val="CommentSubject"/>
    <w:uiPriority w:val="99"/>
    <w:semiHidden/>
    <w:rsid w:val="006E18E8"/>
    <w:rPr>
      <w:b/>
      <w:bCs/>
      <w:sz w:val="20"/>
      <w:szCs w:val="20"/>
    </w:rPr>
  </w:style>
  <w:style w:type="paragraph" w:styleId="BalloonText">
    <w:name w:val="Balloon Text"/>
    <w:basedOn w:val="Normal"/>
    <w:link w:val="BalloonTextChar"/>
    <w:uiPriority w:val="99"/>
    <w:semiHidden/>
    <w:unhideWhenUsed/>
    <w:rsid w:val="00F76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62F"/>
    <w:rPr>
      <w:rFonts w:ascii="Segoe UI" w:hAnsi="Segoe UI" w:cs="Segoe UI"/>
      <w:sz w:val="18"/>
      <w:szCs w:val="18"/>
    </w:rPr>
  </w:style>
  <w:style w:type="paragraph" w:styleId="Header">
    <w:name w:val="header"/>
    <w:basedOn w:val="Normal"/>
    <w:link w:val="HeaderChar"/>
    <w:uiPriority w:val="99"/>
    <w:unhideWhenUsed/>
    <w:rsid w:val="00E02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086"/>
  </w:style>
  <w:style w:type="paragraph" w:styleId="Footer">
    <w:name w:val="footer"/>
    <w:basedOn w:val="Normal"/>
    <w:link w:val="FooterChar"/>
    <w:uiPriority w:val="99"/>
    <w:unhideWhenUsed/>
    <w:rsid w:val="00E02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086"/>
  </w:style>
  <w:style w:type="character" w:styleId="Hyperlink">
    <w:name w:val="Hyperlink"/>
    <w:basedOn w:val="DefaultParagraphFont"/>
    <w:uiPriority w:val="99"/>
    <w:unhideWhenUsed/>
    <w:rsid w:val="00450A49"/>
    <w:rPr>
      <w:color w:val="0563C1" w:themeColor="hyperlink"/>
      <w:u w:val="single"/>
    </w:rPr>
  </w:style>
  <w:style w:type="character" w:styleId="UnresolvedMention">
    <w:name w:val="Unresolved Mention"/>
    <w:basedOn w:val="DefaultParagraphFont"/>
    <w:uiPriority w:val="99"/>
    <w:semiHidden/>
    <w:unhideWhenUsed/>
    <w:rsid w:val="00450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735005">
      <w:bodyDiv w:val="1"/>
      <w:marLeft w:val="0"/>
      <w:marRight w:val="0"/>
      <w:marTop w:val="0"/>
      <w:marBottom w:val="0"/>
      <w:divBdr>
        <w:top w:val="none" w:sz="0" w:space="0" w:color="auto"/>
        <w:left w:val="none" w:sz="0" w:space="0" w:color="auto"/>
        <w:bottom w:val="none" w:sz="0" w:space="0" w:color="auto"/>
        <w:right w:val="none" w:sz="0" w:space="0" w:color="auto"/>
      </w:divBdr>
      <w:divsChild>
        <w:div w:id="1337613581">
          <w:marLeft w:val="0"/>
          <w:marRight w:val="0"/>
          <w:marTop w:val="0"/>
          <w:marBottom w:val="0"/>
          <w:divBdr>
            <w:top w:val="none" w:sz="0" w:space="0" w:color="auto"/>
            <w:left w:val="none" w:sz="0" w:space="0" w:color="auto"/>
            <w:bottom w:val="none" w:sz="0" w:space="0" w:color="auto"/>
            <w:right w:val="none" w:sz="0" w:space="0" w:color="auto"/>
          </w:divBdr>
          <w:divsChild>
            <w:div w:id="101460623">
              <w:marLeft w:val="0"/>
              <w:marRight w:val="0"/>
              <w:marTop w:val="0"/>
              <w:marBottom w:val="0"/>
              <w:divBdr>
                <w:top w:val="none" w:sz="0" w:space="0" w:color="auto"/>
                <w:left w:val="none" w:sz="0" w:space="0" w:color="auto"/>
                <w:bottom w:val="none" w:sz="0" w:space="0" w:color="auto"/>
                <w:right w:val="none" w:sz="0" w:space="0" w:color="auto"/>
              </w:divBdr>
              <w:divsChild>
                <w:div w:id="1063794912">
                  <w:marLeft w:val="0"/>
                  <w:marRight w:val="0"/>
                  <w:marTop w:val="0"/>
                  <w:marBottom w:val="0"/>
                  <w:divBdr>
                    <w:top w:val="none" w:sz="0" w:space="0" w:color="auto"/>
                    <w:left w:val="none" w:sz="0" w:space="0" w:color="auto"/>
                    <w:bottom w:val="none" w:sz="0" w:space="0" w:color="auto"/>
                    <w:right w:val="none" w:sz="0" w:space="0" w:color="auto"/>
                  </w:divBdr>
                  <w:divsChild>
                    <w:div w:id="627056507">
                      <w:marLeft w:val="0"/>
                      <w:marRight w:val="0"/>
                      <w:marTop w:val="0"/>
                      <w:marBottom w:val="0"/>
                      <w:divBdr>
                        <w:top w:val="none" w:sz="0" w:space="0" w:color="auto"/>
                        <w:left w:val="none" w:sz="0" w:space="0" w:color="auto"/>
                        <w:bottom w:val="none" w:sz="0" w:space="0" w:color="auto"/>
                        <w:right w:val="none" w:sz="0" w:space="0" w:color="auto"/>
                      </w:divBdr>
                      <w:divsChild>
                        <w:div w:id="71978970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6384">
          <w:marLeft w:val="0"/>
          <w:marRight w:val="0"/>
          <w:marTop w:val="0"/>
          <w:marBottom w:val="0"/>
          <w:divBdr>
            <w:top w:val="none" w:sz="0" w:space="0" w:color="auto"/>
            <w:left w:val="none" w:sz="0" w:space="0" w:color="auto"/>
            <w:bottom w:val="none" w:sz="0" w:space="0" w:color="auto"/>
            <w:right w:val="none" w:sz="0" w:space="0" w:color="auto"/>
          </w:divBdr>
          <w:divsChild>
            <w:div w:id="1577131467">
              <w:marLeft w:val="0"/>
              <w:marRight w:val="0"/>
              <w:marTop w:val="0"/>
              <w:marBottom w:val="0"/>
              <w:divBdr>
                <w:top w:val="none" w:sz="0" w:space="0" w:color="auto"/>
                <w:left w:val="none" w:sz="0" w:space="0" w:color="auto"/>
                <w:bottom w:val="none" w:sz="0" w:space="0" w:color="auto"/>
                <w:right w:val="none" w:sz="0" w:space="0" w:color="auto"/>
              </w:divBdr>
              <w:divsChild>
                <w:div w:id="179333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staffs.ac.uk/students/course-administration/academic-policies-and-regulation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b8587b-fa79-44ae-92d6-945bc7858b04" xsi:nil="true"/>
    <IconOverlay xmlns="http://schemas.microsoft.com/sharepoint/v4" xsi:nil="true"/>
    <lcf76f155ced4ddcb4097134ff3c332f xmlns="0c8fdc39-54e2-4472-b411-c6916506d4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EA104F5C81B04E9F5CD11F71DFFF00" ma:contentTypeVersion="18" ma:contentTypeDescription="Create a new document." ma:contentTypeScope="" ma:versionID="94f533b73afe8a4ad778855ab3fa2096">
  <xsd:schema xmlns:xsd="http://www.w3.org/2001/XMLSchema" xmlns:xs="http://www.w3.org/2001/XMLSchema" xmlns:p="http://schemas.microsoft.com/office/2006/metadata/properties" xmlns:ns2="0c8fdc39-54e2-4472-b411-c6916506d4e2" xmlns:ns3="f6b8587b-fa79-44ae-92d6-945bc7858b04" xmlns:ns4="http://schemas.microsoft.com/sharepoint/v4" targetNamespace="http://schemas.microsoft.com/office/2006/metadata/properties" ma:root="true" ma:fieldsID="6a8b9e2facc6e3ed7507f759143fdc81" ns2:_="" ns3:_="" ns4:_="">
    <xsd:import namespace="0c8fdc39-54e2-4472-b411-c6916506d4e2"/>
    <xsd:import namespace="f6b8587b-fa79-44ae-92d6-945bc7858b04"/>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4:IconOverlay"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fdc39-54e2-4472-b411-c6916506d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151cd1a-81c0-4f7e-8bca-7c9d41dcf3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b8587b-fa79-44ae-92d6-945bc7858b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001eda-3e06-40b4-885c-1a5b975849d9}" ma:internalName="TaxCatchAll" ma:showField="CatchAllData" ma:web="f6b8587b-fa79-44ae-92d6-945bc7858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7C99D-1504-403A-8FC3-396266DD6964}">
  <ds:schemaRefs>
    <ds:schemaRef ds:uri="http://schemas.microsoft.com/sharepoint/v3/contenttype/forms"/>
  </ds:schemaRefs>
</ds:datastoreItem>
</file>

<file path=customXml/itemProps2.xml><?xml version="1.0" encoding="utf-8"?>
<ds:datastoreItem xmlns:ds="http://schemas.openxmlformats.org/officeDocument/2006/customXml" ds:itemID="{D30CB58B-D78D-4BF3-B358-374DA78B4F71}">
  <ds:schemaRefs>
    <ds:schemaRef ds:uri="http://schemas.microsoft.com/office/2006/metadata/properties"/>
    <ds:schemaRef ds:uri="http://schemas.microsoft.com/office/infopath/2007/PartnerControls"/>
    <ds:schemaRef ds:uri="f6b8587b-fa79-44ae-92d6-945bc7858b04"/>
    <ds:schemaRef ds:uri="http://schemas.microsoft.com/sharepoint/v4"/>
    <ds:schemaRef ds:uri="0c8fdc39-54e2-4472-b411-c6916506d4e2"/>
  </ds:schemaRefs>
</ds:datastoreItem>
</file>

<file path=customXml/itemProps3.xml><?xml version="1.0" encoding="utf-8"?>
<ds:datastoreItem xmlns:ds="http://schemas.openxmlformats.org/officeDocument/2006/customXml" ds:itemID="{AF163D6A-22F2-4D2D-9280-3CE360D7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fdc39-54e2-4472-b411-c6916506d4e2"/>
    <ds:schemaRef ds:uri="f6b8587b-fa79-44ae-92d6-945bc7858b0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Ashton Sixth Form College</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Fletcher-Saxon</dc:creator>
  <cp:keywords/>
  <dc:description/>
  <cp:lastModifiedBy>Dawn Warren</cp:lastModifiedBy>
  <cp:revision>5</cp:revision>
  <dcterms:created xsi:type="dcterms:W3CDTF">2026-06-17T14:27:00Z</dcterms:created>
  <dcterms:modified xsi:type="dcterms:W3CDTF">2026-06-17T14:30:00Z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0x010100EDEA104F5C81B04E9F5CD11F71DFFF00</vt:lpwstr>
  </property>
</Properties>
</file>